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007" w:rsidRDefault="00CC5DEC" w:rsidP="00CC5DEC">
      <w:pPr>
        <w:pStyle w:val="a3"/>
        <w:ind w:left="55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2</w:t>
      </w:r>
    </w:p>
    <w:p w:rsidR="00CC5DEC" w:rsidRDefault="00CC5DEC" w:rsidP="00CC5DEC">
      <w:pPr>
        <w:pStyle w:val="a3"/>
        <w:ind w:left="5529"/>
        <w:jc w:val="both"/>
        <w:rPr>
          <w:rFonts w:ascii="Times New Roman" w:hAnsi="Times New Roman" w:cs="Times New Roman"/>
          <w:sz w:val="24"/>
          <w:szCs w:val="24"/>
        </w:rPr>
      </w:pPr>
    </w:p>
    <w:p w:rsidR="00CC5DEC" w:rsidRDefault="00CC5DEC" w:rsidP="00CC5DEC">
      <w:pPr>
        <w:pStyle w:val="a3"/>
        <w:ind w:left="55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Положению о муниципальном лесном контроле на территории Артемовского городского округа</w:t>
      </w:r>
    </w:p>
    <w:p w:rsidR="00CC5DEC" w:rsidRDefault="00CC5DEC" w:rsidP="00CC5DEC">
      <w:pPr>
        <w:pStyle w:val="a3"/>
        <w:ind w:left="5529"/>
        <w:jc w:val="both"/>
        <w:rPr>
          <w:rFonts w:ascii="Times New Roman" w:hAnsi="Times New Roman" w:cs="Times New Roman"/>
          <w:sz w:val="24"/>
          <w:szCs w:val="24"/>
        </w:rPr>
      </w:pPr>
    </w:p>
    <w:p w:rsidR="00CC5DEC" w:rsidRDefault="00CC5DEC" w:rsidP="00CC5DE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5DEC" w:rsidRDefault="00CC5DEC" w:rsidP="00CC5DE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CC5DEC" w:rsidRDefault="00CC5DEC" w:rsidP="00CC5DE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индикаторов риска нарушения обязательных требований, используемых для осуществления муниципального лесного контроля</w:t>
      </w:r>
    </w:p>
    <w:p w:rsidR="00CC5DEC" w:rsidRDefault="00CC5DEC" w:rsidP="00CC5DE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5DEC" w:rsidRDefault="00CC5DEC" w:rsidP="00CC5DE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Перечень индикаторов риска нарушения обязательных требований, используемых для осуществления муниципального лесного контроля:</w:t>
      </w:r>
    </w:p>
    <w:p w:rsidR="00CC5DEC" w:rsidRDefault="00CC5DEC" w:rsidP="00CC5DE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установление на лесном участке, предоставленном в аренду, постоянное бессрочное пользование, безвозмездное пользование (далее - использование) или н</w:t>
      </w:r>
      <w:r w:rsidR="00FF3A16">
        <w:rPr>
          <w:rFonts w:ascii="Times New Roman" w:hAnsi="Times New Roman" w:cs="Times New Roman"/>
          <w:sz w:val="24"/>
          <w:szCs w:val="24"/>
        </w:rPr>
        <w:t xml:space="preserve">а территории </w:t>
      </w:r>
      <w:r>
        <w:rPr>
          <w:rFonts w:ascii="Times New Roman" w:hAnsi="Times New Roman" w:cs="Times New Roman"/>
          <w:sz w:val="24"/>
          <w:szCs w:val="24"/>
        </w:rPr>
        <w:t>лесничества, не предоставленной для использования, увеличения в 2</w:t>
      </w:r>
      <w:r w:rsidR="00FF3A16">
        <w:rPr>
          <w:rFonts w:ascii="Times New Roman" w:hAnsi="Times New Roman" w:cs="Times New Roman"/>
          <w:sz w:val="24"/>
          <w:szCs w:val="24"/>
        </w:rPr>
        <w:t xml:space="preserve"> (два) </w:t>
      </w:r>
      <w:r>
        <w:rPr>
          <w:rFonts w:ascii="Times New Roman" w:hAnsi="Times New Roman" w:cs="Times New Roman"/>
          <w:sz w:val="24"/>
          <w:szCs w:val="24"/>
        </w:rPr>
        <w:t>и более раза площади лесных насаждений, погибших и (или) поврежденных вследствие воздействия вредных организмов за календарный год, по сравнению со среднегодовой величиной за предшествующий пятилетний период;</w:t>
      </w:r>
    </w:p>
    <w:p w:rsidR="00CC5DEC" w:rsidRDefault="00CC5DEC" w:rsidP="00CC5DE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доля лесных пожаров (площадью 5 </w:t>
      </w:r>
      <w:r w:rsidR="00FF3A16">
        <w:rPr>
          <w:rFonts w:ascii="Times New Roman" w:hAnsi="Times New Roman" w:cs="Times New Roman"/>
          <w:sz w:val="24"/>
          <w:szCs w:val="24"/>
        </w:rPr>
        <w:t xml:space="preserve">(пять) </w:t>
      </w:r>
      <w:r>
        <w:rPr>
          <w:rFonts w:ascii="Times New Roman" w:hAnsi="Times New Roman" w:cs="Times New Roman"/>
          <w:sz w:val="24"/>
          <w:szCs w:val="24"/>
        </w:rPr>
        <w:t>гектаров и более в зоне наземной охраны лесов) в</w:t>
      </w:r>
      <w:r w:rsidR="008D65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общем количестве лесных пожаров, возникших на лесном участке, предоставленном для использования, или на </w:t>
      </w:r>
      <w:r w:rsidR="008D65BA">
        <w:rPr>
          <w:rFonts w:ascii="Times New Roman" w:hAnsi="Times New Roman" w:cs="Times New Roman"/>
          <w:sz w:val="24"/>
          <w:szCs w:val="24"/>
        </w:rPr>
        <w:t>территории в границах лесничества, не предоставленной для использования, составила более 20 процентов по итогам календарного года;</w:t>
      </w:r>
    </w:p>
    <w:p w:rsidR="008D65BA" w:rsidRDefault="008D65BA" w:rsidP="00CC5DE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5BA">
        <w:rPr>
          <w:rFonts w:ascii="Times New Roman" w:hAnsi="Times New Roman" w:cs="Times New Roman"/>
          <w:sz w:val="24"/>
          <w:szCs w:val="24"/>
          <w:highlight w:val="yellow"/>
        </w:rPr>
        <w:t>3) превышение на 20</w:t>
      </w:r>
      <w:r w:rsidR="00FF3A16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bookmarkStart w:id="0" w:name="_GoBack"/>
      <w:bookmarkEnd w:id="0"/>
      <w:r w:rsidRPr="008D65BA">
        <w:rPr>
          <w:rFonts w:ascii="Times New Roman" w:hAnsi="Times New Roman" w:cs="Times New Roman"/>
          <w:sz w:val="24"/>
          <w:szCs w:val="24"/>
          <w:highlight w:val="yellow"/>
        </w:rPr>
        <w:t>% и более объема реализованной древесины по данным федеральной государственной информационной системы лесного комплекса (ФГИС ЛК) за календарный год в сравнении с объемом заготовленной древесины за данный календарный год в сравнении с объемом заготовленной древесины за данный календарный год.</w:t>
      </w:r>
    </w:p>
    <w:p w:rsidR="008D65BA" w:rsidRDefault="008D65BA" w:rsidP="00CC5DE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Порядок выявления индикаторов риска нарушения обязательных требований включает в себя сбор, обработку, анализ, учет и систематизацию сведений об объектах муниципального лесного контроля, имеющихся у уполномоченного органа и полученных без взаимодействия с этими лицами.</w:t>
      </w:r>
    </w:p>
    <w:p w:rsidR="008D65BA" w:rsidRPr="00CC5DEC" w:rsidRDefault="008D65BA" w:rsidP="00CC5DE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Уполномоченный орган в целях выявления индикаторов риска нарушения обязательных требований использует сведения об объектах муниципального лесного контроля, полученные из любых источников, обеспечивающих их достоверность, в том числе в ходе проведения профилактических мероприятий, из обращений юридических и физических лиц, систем межведомственного информационного взаимодействия, иных информационных систем.</w:t>
      </w:r>
    </w:p>
    <w:sectPr w:rsidR="008D65BA" w:rsidRPr="00CC5D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832CF9"/>
    <w:multiLevelType w:val="hybridMultilevel"/>
    <w:tmpl w:val="CFF442D2"/>
    <w:lvl w:ilvl="0" w:tplc="9A4E31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FA9"/>
    <w:rsid w:val="004C0007"/>
    <w:rsid w:val="00662FA9"/>
    <w:rsid w:val="008D65BA"/>
    <w:rsid w:val="00CC5DEC"/>
    <w:rsid w:val="00FF3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01940F-E222-4E9D-86A8-758F2C724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C5DE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dcterms:created xsi:type="dcterms:W3CDTF">2025-09-16T23:24:00Z</dcterms:created>
  <dcterms:modified xsi:type="dcterms:W3CDTF">2025-10-06T06:20:00Z</dcterms:modified>
</cp:coreProperties>
</file>